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B70E7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4CB025D6" w14:textId="77777777" w:rsidTr="00A06425">
        <w:tc>
          <w:tcPr>
            <w:tcW w:w="15388" w:type="dxa"/>
            <w:gridSpan w:val="6"/>
            <w:vAlign w:val="center"/>
          </w:tcPr>
          <w:p w14:paraId="34570F55" w14:textId="4D4E6576" w:rsidR="00A06425" w:rsidRPr="00FE528D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FE528D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FE528D" w:rsidRPr="00FE528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Referencyjna i bezpieczna infrastruktura wewnątrzadministracyjna oraz Doradczy System Ekspertowy (DSE-L) dla wymiaru sprawiedliwości i struktur adwokatury</w:t>
            </w:r>
          </w:p>
          <w:p w14:paraId="0AF3F950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0B378B6C" w14:textId="77777777" w:rsidTr="00A06425">
        <w:tc>
          <w:tcPr>
            <w:tcW w:w="562" w:type="dxa"/>
            <w:vAlign w:val="center"/>
          </w:tcPr>
          <w:p w14:paraId="1CA8704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04E88FC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8E1081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1C00D7D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6765196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C8BD357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41452D7F" w14:textId="77777777" w:rsidTr="00A06425">
        <w:tc>
          <w:tcPr>
            <w:tcW w:w="562" w:type="dxa"/>
          </w:tcPr>
          <w:p w14:paraId="6CEC676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447CAF6" w14:textId="26AE2D89" w:rsidR="00A06425" w:rsidRPr="00A06425" w:rsidRDefault="003E15F1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Ministerstwo Sprawiedliwości</w:t>
            </w:r>
          </w:p>
        </w:tc>
        <w:tc>
          <w:tcPr>
            <w:tcW w:w="1843" w:type="dxa"/>
          </w:tcPr>
          <w:p w14:paraId="1142129E" w14:textId="2CE104F0" w:rsidR="00A06425" w:rsidRPr="00A06425" w:rsidRDefault="003E15F1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Rozdział 7.</w:t>
            </w:r>
            <w:r w:rsidR="00FE528D">
              <w:rPr>
                <w:rFonts w:asciiTheme="minorHAnsi" w:hAnsiTheme="minorHAnsi" w:cstheme="minorHAnsi"/>
                <w:sz w:val="22"/>
                <w:szCs w:val="22"/>
              </w:rPr>
              <w:t>1 Widok kooperacji aplikacji</w:t>
            </w:r>
          </w:p>
        </w:tc>
        <w:tc>
          <w:tcPr>
            <w:tcW w:w="4678" w:type="dxa"/>
          </w:tcPr>
          <w:p w14:paraId="2ED0E34F" w14:textId="6DDA45CC" w:rsidR="00CC0331" w:rsidRPr="00A06425" w:rsidRDefault="00FE528D" w:rsidP="00CB64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 widoku kooperacji aplikacji oraz w tabeli systemów występuje system grupujący m.in. </w:t>
            </w:r>
            <w:r w:rsidR="001B532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1B5320" w:rsidRPr="001B5320">
              <w:rPr>
                <w:rFonts w:asciiTheme="minorHAnsi" w:hAnsiTheme="minorHAnsi" w:cstheme="minorHAnsi"/>
                <w:sz w:val="22"/>
                <w:szCs w:val="22"/>
              </w:rPr>
              <w:t>ystemy teleinformatyczne przeznaczone do obsługi toku spraw sądowych, prowadzenia repertoriów oraz publikacji zanonimizowanych orzeczeń sądów powszechnych</w:t>
            </w:r>
            <w:r w:rsidR="001B5320">
              <w:rPr>
                <w:rFonts w:asciiTheme="minorHAnsi" w:hAnsiTheme="minorHAnsi" w:cstheme="minorHAnsi"/>
                <w:sz w:val="22"/>
                <w:szCs w:val="22"/>
              </w:rPr>
              <w:t>. W odniesieniu do części tych systemów gestorem jest Ministerstwo Sprawiedliwości a do części sądy powszechne. Większość z tych systemów nie posiada API udostępniających dane a Wnioskujący zaznaczył, że przepływ z takich systemów jest krytyczny dla sukcesu przedsięwzięcia (wiersz 1 tabeli przepływów)</w:t>
            </w:r>
            <w:r w:rsidR="006A6C87">
              <w:rPr>
                <w:rFonts w:asciiTheme="minorHAnsi" w:hAnsiTheme="minorHAnsi" w:cstheme="minorHAnsi"/>
                <w:sz w:val="22"/>
                <w:szCs w:val="22"/>
              </w:rPr>
              <w:t xml:space="preserve"> i jednocześnie status tej grupy systemów określono jako istniejące, a zatem nie podlegające modyfikacji. Stąd w opinii Ministerstwa Sprawiedliwości stanowi to sprzeczność. Na diagramie kooperacji aplikacji nie wskazano w jaki sposób planowany przepływ z wiersza 1 tabeli przepływów miałby być dostarczony, czy w opisywanym w OZPI projekcie czy w innym projekcie. </w:t>
            </w:r>
            <w:r w:rsidR="001B5320">
              <w:rPr>
                <w:rFonts w:asciiTheme="minorHAnsi" w:hAnsiTheme="minorHAnsi" w:cstheme="minorHAnsi"/>
                <w:sz w:val="22"/>
                <w:szCs w:val="22"/>
              </w:rPr>
              <w:t xml:space="preserve">Obecnie Ministerstwo Sprawiedliwości nie prowadzi własnych prac zmierzających do budowy takich przepływów. </w:t>
            </w:r>
          </w:p>
        </w:tc>
        <w:tc>
          <w:tcPr>
            <w:tcW w:w="5812" w:type="dxa"/>
          </w:tcPr>
          <w:p w14:paraId="1EAD121C" w14:textId="2940FD0B" w:rsidR="00310674" w:rsidRPr="00A06425" w:rsidRDefault="006A6C87" w:rsidP="003106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Wyjaśnienie w jaki sposób systemy Ministerstwa Sprawiedliwości i sądów powszechnych </w:t>
            </w:r>
            <w:r w:rsidR="00C57F48">
              <w:rPr>
                <w:rFonts w:asciiTheme="minorHAnsi" w:hAnsiTheme="minorHAnsi" w:cstheme="minorHAnsi"/>
                <w:sz w:val="22"/>
                <w:szCs w:val="22"/>
              </w:rPr>
              <w:t>mają być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przygotowane do integracji z planowaną platformą.</w:t>
            </w:r>
          </w:p>
        </w:tc>
        <w:tc>
          <w:tcPr>
            <w:tcW w:w="1359" w:type="dxa"/>
          </w:tcPr>
          <w:p w14:paraId="709C8FC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818E33E" w14:textId="77777777" w:rsidTr="00A06425">
        <w:tc>
          <w:tcPr>
            <w:tcW w:w="562" w:type="dxa"/>
          </w:tcPr>
          <w:p w14:paraId="15EF376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152C60B4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6286926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5FABA8C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5775A91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7E49AF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159CA249" w14:textId="77777777" w:rsidTr="00A06425">
        <w:tc>
          <w:tcPr>
            <w:tcW w:w="562" w:type="dxa"/>
          </w:tcPr>
          <w:p w14:paraId="6DD2BD9A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48C0B55B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23FA3A0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518FF8F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B4E722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2B7DD68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249F318" w14:textId="77777777" w:rsidTr="00A06425">
        <w:tc>
          <w:tcPr>
            <w:tcW w:w="562" w:type="dxa"/>
          </w:tcPr>
          <w:p w14:paraId="350A93CD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1D4EBAC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10621B4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1EBD149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56CB954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B29EBD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3493B198" w14:textId="77777777" w:rsidTr="00A06425">
        <w:tc>
          <w:tcPr>
            <w:tcW w:w="562" w:type="dxa"/>
          </w:tcPr>
          <w:p w14:paraId="19FFC4F3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</w:tcPr>
          <w:p w14:paraId="0433610B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1E906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29969C1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1EF85B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2CEA538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10F39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F1211"/>
    <w:rsid w:val="00140BE8"/>
    <w:rsid w:val="0019648E"/>
    <w:rsid w:val="001B5320"/>
    <w:rsid w:val="002715B2"/>
    <w:rsid w:val="00310674"/>
    <w:rsid w:val="003124D1"/>
    <w:rsid w:val="003939BA"/>
    <w:rsid w:val="003B4105"/>
    <w:rsid w:val="003E15F1"/>
    <w:rsid w:val="003E32B7"/>
    <w:rsid w:val="0043592C"/>
    <w:rsid w:val="004D086F"/>
    <w:rsid w:val="005F6527"/>
    <w:rsid w:val="006705EC"/>
    <w:rsid w:val="00691D86"/>
    <w:rsid w:val="006A6C87"/>
    <w:rsid w:val="006E16E9"/>
    <w:rsid w:val="00763B8E"/>
    <w:rsid w:val="007C30E6"/>
    <w:rsid w:val="007F4E48"/>
    <w:rsid w:val="00807385"/>
    <w:rsid w:val="00820B1F"/>
    <w:rsid w:val="00944932"/>
    <w:rsid w:val="009E5FDB"/>
    <w:rsid w:val="00A06425"/>
    <w:rsid w:val="00AA0323"/>
    <w:rsid w:val="00AC7796"/>
    <w:rsid w:val="00B871B6"/>
    <w:rsid w:val="00C12C46"/>
    <w:rsid w:val="00C57F48"/>
    <w:rsid w:val="00C64B1B"/>
    <w:rsid w:val="00CB6451"/>
    <w:rsid w:val="00CC0331"/>
    <w:rsid w:val="00CD5EB0"/>
    <w:rsid w:val="00E14C33"/>
    <w:rsid w:val="00FE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CF341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2026-07-14T10:40:00Z</dcterms:created>
  <dcterms:modified xsi:type="dcterms:W3CDTF">2026-07-14T10:40:00Z</dcterms:modified>
</cp:coreProperties>
</file>